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926.0" w:type="dxa"/>
        <w:jc w:val="left"/>
        <w:tblBorders>
          <w:top w:color="000000" w:space="0" w:sz="2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04"/>
        <w:gridCol w:w="5375"/>
        <w:gridCol w:w="1510"/>
        <w:gridCol w:w="1337"/>
        <w:tblGridChange w:id="0">
          <w:tblGrid>
            <w:gridCol w:w="1704"/>
            <w:gridCol w:w="5375"/>
            <w:gridCol w:w="1510"/>
            <w:gridCol w:w="1337"/>
          </w:tblGrid>
        </w:tblGridChange>
      </w:tblGrid>
      <w:tr>
        <w:trPr>
          <w:cantSplit w:val="0"/>
          <w:trHeight w:val="620" w:hRule="atLeast"/>
          <w:tblHeader w:val="0"/>
        </w:trPr>
        <w:tc>
          <w:tcPr>
            <w:gridSpan w:val="4"/>
          </w:tcPr>
          <w:p w:rsidR="00000000" w:rsidDel="00000000" w:rsidP="00000000" w:rsidRDefault="00000000" w:rsidRPr="00000000" w14:paraId="00000002">
            <w:pPr>
              <w:spacing w:before="120" w:lineRule="auto"/>
              <w:jc w:val="center"/>
              <w:rPr>
                <w:rFonts w:ascii="Times New Roman" w:cs="Times New Roman" w:eastAsia="Times New Roman" w:hAnsi="Times New Roman"/>
                <w:b w:val="1"/>
                <w:bCs w:val="1"/>
                <w:sz w:val="32"/>
                <w:szCs w:val="32"/>
              </w:rPr>
            </w:pPr>
            <w:r w:rsidDel="00000000" w:rsidR="00000000" w:rsidRPr="00000000">
              <w:rPr>
                <w:rFonts w:ascii="Times New Roman" w:cs="Times New Roman" w:eastAsia="Times New Roman" w:hAnsi="Times New Roman"/>
                <w:b w:val="1"/>
                <w:bCs w:val="1"/>
                <w:sz w:val="44"/>
                <w:szCs w:val="44"/>
                <w:rtl w:val="0"/>
              </w:rPr>
              <w:t xml:space="preserve">Cleveland City Board of Education</w:t>
            </w:r>
            <w:r w:rsidDel="00000000" w:rsidR="00000000" w:rsidRPr="00000000">
              <w:rPr>
                <w:rtl w:val="0"/>
              </w:rPr>
            </w:r>
          </w:p>
        </w:tc>
      </w:tr>
      <w:tr>
        <w:trPr>
          <w:cantSplit w:val="0"/>
          <w:trHeight w:val="620" w:hRule="atLeast"/>
          <w:tblHeader w:val="0"/>
        </w:trPr>
        <w:tc>
          <w:tcPr>
            <w:vMerge w:val="restart"/>
          </w:tcPr>
          <w:p w:rsidR="00000000" w:rsidDel="00000000" w:rsidP="00000000" w:rsidRDefault="00000000" w:rsidRPr="00000000" w14:paraId="00000006">
            <w:pPr>
              <w:spacing w:after="120" w:before="12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Monitoring:</w:t>
            </w:r>
          </w:p>
          <w:p w:rsidR="00000000" w:rsidDel="00000000" w:rsidP="00000000" w:rsidRDefault="00000000" w:rsidRPr="00000000" w14:paraId="00000007">
            <w:pP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18"/>
                <w:szCs w:val="18"/>
                <w:rtl w:val="0"/>
              </w:rPr>
              <w:t xml:space="preserve">Review: Annually, in February</w:t>
            </w:r>
            <w:r w:rsidDel="00000000" w:rsidR="00000000" w:rsidRPr="00000000">
              <w:rPr>
                <w:rtl w:val="0"/>
              </w:rPr>
            </w:r>
          </w:p>
        </w:tc>
        <w:tc>
          <w:tcPr>
            <w:vMerge w:val="restart"/>
          </w:tcPr>
          <w:p w:rsidR="00000000" w:rsidDel="00000000" w:rsidP="00000000" w:rsidRDefault="00000000" w:rsidRPr="00000000" w14:paraId="00000008">
            <w:pPr>
              <w:spacing w:before="12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Descriptor Term:</w:t>
              <w:br w:type="textWrapping"/>
            </w:r>
          </w:p>
          <w:p w:rsidR="00000000" w:rsidDel="00000000" w:rsidP="00000000" w:rsidRDefault="00000000" w:rsidRPr="00000000" w14:paraId="00000009">
            <w:pPr>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32"/>
                <w:szCs w:val="32"/>
                <w:rtl w:val="0"/>
              </w:rPr>
              <w:t xml:space="preserve">Personal and Professional Leave</w:t>
            </w:r>
            <w:r w:rsidDel="00000000" w:rsidR="00000000" w:rsidRPr="00000000">
              <w:rPr>
                <w:rtl w:val="0"/>
              </w:rPr>
            </w:r>
          </w:p>
        </w:tc>
        <w:tc>
          <w:tcPr/>
          <w:p w:rsidR="00000000" w:rsidDel="00000000" w:rsidP="00000000" w:rsidRDefault="00000000" w:rsidRPr="00000000" w14:paraId="0000000A">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Descriptor Code:</w:t>
            </w:r>
          </w:p>
          <w:p w:rsidR="00000000" w:rsidDel="00000000" w:rsidP="00000000" w:rsidRDefault="00000000" w:rsidRPr="00000000" w14:paraId="0000000B">
            <w:pPr>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5.303</w:t>
            </w:r>
          </w:p>
        </w:tc>
        <w:tc>
          <w:tcPr/>
          <w:p w:rsidR="00000000" w:rsidDel="00000000" w:rsidP="00000000" w:rsidRDefault="00000000" w:rsidRPr="00000000" w14:paraId="0000000C">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Issued Date:</w:t>
            </w:r>
          </w:p>
          <w:p w:rsidR="00000000" w:rsidDel="00000000" w:rsidP="00000000" w:rsidRDefault="00000000" w:rsidRPr="00000000" w14:paraId="0000000D">
            <w:pPr>
              <w:jc w:val="center"/>
              <w:rPr>
                <w:rFonts w:ascii="Times New Roman" w:cs="Times New Roman" w:eastAsia="Times New Roman" w:hAnsi="Times New Roman"/>
                <w:b w:val="1"/>
                <w:bCs w:val="1"/>
                <w:color w:val="ff0000"/>
                <w:sz w:val="20"/>
                <w:szCs w:val="20"/>
              </w:rPr>
            </w:pPr>
            <w:r w:rsidDel="00000000" w:rsidR="00000000" w:rsidRPr="00000000">
              <w:rPr>
                <w:rFonts w:ascii="Times New Roman" w:cs="Times New Roman" w:eastAsia="Times New Roman" w:hAnsi="Times New Roman"/>
                <w:b w:val="1"/>
                <w:bCs w:val="1"/>
                <w:color w:val="ff0000"/>
                <w:sz w:val="20"/>
                <w:szCs w:val="20"/>
                <w:rtl w:val="0"/>
              </w:rPr>
              <w:t xml:space="preserve">09/08/26</w:t>
            </w:r>
          </w:p>
        </w:tc>
      </w:tr>
      <w:tr>
        <w:trPr>
          <w:cantSplit w:val="0"/>
          <w:trHeight w:val="620" w:hRule="atLeast"/>
          <w:tblHeader w:val="0"/>
        </w:trPr>
        <w:tc>
          <w:tcPr>
            <w:vMerge w:val="continue"/>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color w:val="ff0000"/>
                <w:sz w:val="20"/>
                <w:szCs w:val="20"/>
              </w:rPr>
            </w:pPr>
            <w:r w:rsidDel="00000000" w:rsidR="00000000" w:rsidRPr="00000000">
              <w:rPr>
                <w:rtl w:val="0"/>
              </w:rPr>
            </w:r>
          </w:p>
        </w:tc>
        <w:tc>
          <w:tcPr>
            <w:vMerge w:val="continue"/>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color w:val="ff0000"/>
                <w:sz w:val="20"/>
                <w:szCs w:val="20"/>
              </w:rPr>
            </w:pPr>
            <w:r w:rsidDel="00000000" w:rsidR="00000000" w:rsidRPr="00000000">
              <w:rPr>
                <w:rtl w:val="0"/>
              </w:rPr>
            </w:r>
          </w:p>
        </w:tc>
        <w:tc>
          <w:tcPr/>
          <w:p w:rsidR="00000000" w:rsidDel="00000000" w:rsidP="00000000" w:rsidRDefault="00000000" w:rsidRPr="00000000" w14:paraId="00000010">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Rescinds:</w:t>
            </w:r>
          </w:p>
          <w:p w:rsidR="00000000" w:rsidDel="00000000" w:rsidP="00000000" w:rsidRDefault="00000000" w:rsidRPr="00000000" w14:paraId="00000011">
            <w:pPr>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5.303</w:t>
            </w:r>
          </w:p>
        </w:tc>
        <w:tc>
          <w:tcPr/>
          <w:p w:rsidR="00000000" w:rsidDel="00000000" w:rsidP="00000000" w:rsidRDefault="00000000" w:rsidRPr="00000000" w14:paraId="00000012">
            <w:pPr>
              <w:spacing w:before="60" w:lineRule="auto"/>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Issued:</w:t>
            </w:r>
          </w:p>
          <w:p w:rsidR="00000000" w:rsidDel="00000000" w:rsidP="00000000" w:rsidRDefault="00000000" w:rsidRPr="00000000" w14:paraId="00000013">
            <w:pPr>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03/03/25</w:t>
            </w:r>
          </w:p>
        </w:tc>
      </w:tr>
    </w:tbl>
    <w:bookmarkStart w:colFirst="0" w:colLast="0" w:name="bookmark=id.6i8xln8ru9up" w:id="0"/>
    <w:bookmarkEnd w:id="0"/>
    <w:p w:rsidR="00000000" w:rsidDel="00000000" w:rsidP="00000000" w:rsidRDefault="00000000" w:rsidRPr="00000000" w14:paraId="00000014">
      <w:pPr>
        <w:spacing w:after="0" w:before="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Certified employees shall earn personal and professional leave at the rate of </w:t>
      </w:r>
      <w:r w:rsidDel="00000000" w:rsidR="00000000" w:rsidRPr="00000000">
        <w:rPr>
          <w:rFonts w:ascii="Times New Roman" w:cs="Times New Roman" w:eastAsia="Times New Roman" w:hAnsi="Times New Roman"/>
          <w:strike w:val="1"/>
          <w:sz w:val="24"/>
          <w:szCs w:val="24"/>
          <w:rtl w:val="0"/>
        </w:rPr>
        <w:t xml:space="preserve">one (1)</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ee0000"/>
          <w:sz w:val="24"/>
          <w:szCs w:val="24"/>
          <w:rtl w:val="0"/>
        </w:rPr>
        <w:t xml:space="preserve">two (2) </w:t>
      </w:r>
      <w:r w:rsidDel="00000000" w:rsidR="00000000" w:rsidRPr="00000000">
        <w:rPr>
          <w:rFonts w:ascii="Times New Roman" w:cs="Times New Roman" w:eastAsia="Times New Roman" w:hAnsi="Times New Roman"/>
          <w:sz w:val="24"/>
          <w:szCs w:val="24"/>
          <w:rtl w:val="0"/>
        </w:rPr>
        <w:t xml:space="preserve">day</w:t>
      </w:r>
      <w:r w:rsidDel="00000000" w:rsidR="00000000" w:rsidRPr="00000000">
        <w:rPr>
          <w:rFonts w:ascii="Times New Roman" w:cs="Times New Roman" w:eastAsia="Times New Roman" w:hAnsi="Times New Roman"/>
          <w:color w:val="ee0000"/>
          <w:sz w:val="24"/>
          <w:szCs w:val="24"/>
          <w:rtl w:val="0"/>
        </w:rPr>
        <w:t xml:space="preserve">s</w:t>
      </w:r>
      <w:r w:rsidDel="00000000" w:rsidR="00000000" w:rsidRPr="00000000">
        <w:rPr>
          <w:rFonts w:ascii="Times New Roman" w:cs="Times New Roman" w:eastAsia="Times New Roman" w:hAnsi="Times New Roman"/>
          <w:sz w:val="24"/>
          <w:szCs w:val="24"/>
          <w:rtl w:val="0"/>
        </w:rPr>
        <w:t xml:space="preserve"> for each half-year employed for a total of </w:t>
      </w:r>
      <w:r w:rsidDel="00000000" w:rsidR="00000000" w:rsidRPr="00000000">
        <w:rPr>
          <w:rFonts w:ascii="Times New Roman" w:cs="Times New Roman" w:eastAsia="Times New Roman" w:hAnsi="Times New Roman"/>
          <w:strike w:val="1"/>
          <w:sz w:val="24"/>
          <w:szCs w:val="24"/>
          <w:rtl w:val="0"/>
        </w:rPr>
        <w:t xml:space="preserve">two (2)</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ee0000"/>
          <w:sz w:val="24"/>
          <w:szCs w:val="24"/>
          <w:rtl w:val="0"/>
        </w:rPr>
        <w:t xml:space="preserve">four (4) </w:t>
      </w:r>
      <w:r w:rsidDel="00000000" w:rsidR="00000000" w:rsidRPr="00000000">
        <w:rPr>
          <w:rFonts w:ascii="Times New Roman" w:cs="Times New Roman" w:eastAsia="Times New Roman" w:hAnsi="Times New Roman"/>
          <w:sz w:val="24"/>
          <w:szCs w:val="24"/>
          <w:rtl w:val="0"/>
        </w:rPr>
        <w:t xml:space="preserve">days per year. Any personal and professional leave remaining unused at the end of a year shall be credited to sick leave.</w:t>
      </w:r>
      <w:r w:rsidDel="00000000" w:rsidR="00000000" w:rsidRPr="00000000">
        <w:rPr>
          <w:rFonts w:ascii="Times New Roman" w:cs="Times New Roman" w:eastAsia="Times New Roman" w:hAnsi="Times New Roman"/>
          <w:sz w:val="24"/>
          <w:szCs w:val="24"/>
          <w:vertAlign w:val="superscript"/>
          <w:rtl w:val="0"/>
        </w:rPr>
        <w:t xml:space="preserve">1</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5">
      <w:pPr>
        <w:spacing w:after="0" w:before="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Certified full-time employees are permitted a </w:t>
      </w:r>
      <w:r w:rsidDel="00000000" w:rsidR="00000000" w:rsidRPr="00000000">
        <w:rPr>
          <w:rFonts w:ascii="Times New Roman" w:cs="Times New Roman" w:eastAsia="Times New Roman" w:hAnsi="Times New Roman"/>
          <w:strike w:val="1"/>
          <w:sz w:val="24"/>
          <w:szCs w:val="24"/>
          <w:rtl w:val="0"/>
        </w:rPr>
        <w:t xml:space="preserve">third</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ee0000"/>
          <w:sz w:val="24"/>
          <w:szCs w:val="24"/>
          <w:rtl w:val="0"/>
        </w:rPr>
        <w:t xml:space="preserve">fifth</w:t>
      </w:r>
      <w:r w:rsidDel="00000000" w:rsidR="00000000" w:rsidRPr="00000000">
        <w:rPr>
          <w:rFonts w:ascii="Times New Roman" w:cs="Times New Roman" w:eastAsia="Times New Roman" w:hAnsi="Times New Roman"/>
          <w:sz w:val="24"/>
          <w:szCs w:val="24"/>
          <w:rtl w:val="0"/>
        </w:rPr>
        <w:t xml:space="preserve"> personal leave day which may not be credited to sick leave. </w:t>
      </w:r>
    </w:p>
    <w:p w:rsidR="00000000" w:rsidDel="00000000" w:rsidP="00000000" w:rsidRDefault="00000000" w:rsidRPr="00000000" w14:paraId="00000016">
      <w:pPr>
        <w:spacing w:after="0" w:before="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Non-certified employees are allowed two (2) personal leave days which may be credited to sick leave if unused at the end of a year. </w:t>
      </w:r>
    </w:p>
    <w:p w:rsidR="00000000" w:rsidDel="00000000" w:rsidP="00000000" w:rsidRDefault="00000000" w:rsidRPr="00000000" w14:paraId="00000017">
      <w:pPr>
        <w:spacing w:after="0" w:before="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at the termination of services, any employee has been absent for more days than leave has been earned, an amount sufficient to cover the excess days used shall be deducted from the employee’s final salary payment.</w:t>
      </w:r>
      <w:r w:rsidDel="00000000" w:rsidR="00000000" w:rsidRPr="00000000">
        <w:rPr>
          <w:rFonts w:ascii="Times New Roman" w:cs="Times New Roman" w:eastAsia="Times New Roman" w:hAnsi="Times New Roman"/>
          <w:sz w:val="24"/>
          <w:szCs w:val="24"/>
          <w:vertAlign w:val="superscript"/>
          <w:rtl w:val="0"/>
        </w:rPr>
        <w:t xml:space="preserve">2</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8">
      <w:pPr>
        <w:spacing w:after="0" w:before="240" w:lin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PERSONAL LEAVE</w:t>
      </w:r>
    </w:p>
    <w:p w:rsidR="00000000" w:rsidDel="00000000" w:rsidP="00000000" w:rsidRDefault="00000000" w:rsidRPr="00000000" w14:paraId="00000019">
      <w:pPr>
        <w:spacing w:after="0" w:before="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Subject to the following condition, personal leave may be taken at the discretion of the employee:</w:t>
      </w:r>
    </w:p>
    <w:p w:rsidR="00000000" w:rsidDel="00000000" w:rsidP="00000000" w:rsidRDefault="00000000" w:rsidRPr="00000000" w14:paraId="0000001A">
      <w:pPr>
        <w:spacing w:after="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Except in an emergency, each employee shall give the principal at least five (5) days’ notice in writing of intent to take leave; </w:t>
      </w:r>
    </w:p>
    <w:p w:rsidR="00000000" w:rsidDel="00000000" w:rsidP="00000000" w:rsidRDefault="00000000" w:rsidRPr="00000000" w14:paraId="0000001B">
      <w:pPr>
        <w:spacing w:after="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trike w:val="1"/>
          <w:sz w:val="24"/>
          <w:szCs w:val="24"/>
          <w:rtl w:val="0"/>
        </w:rPr>
        <w:br w:type="textWrapping"/>
      </w:r>
      <w:r w:rsidDel="00000000" w:rsidR="00000000" w:rsidRPr="00000000">
        <w:rPr>
          <w:rFonts w:ascii="Times New Roman" w:cs="Times New Roman" w:eastAsia="Times New Roman" w:hAnsi="Times New Roman"/>
          <w:sz w:val="24"/>
          <w:szCs w:val="24"/>
          <w:rtl w:val="0"/>
        </w:rPr>
        <w:t xml:space="preserve">The approval of the principal of the school shall be required</w:t>
      </w:r>
      <w:r w:rsidDel="00000000" w:rsidR="00000000" w:rsidRPr="00000000">
        <w:rPr>
          <w:rFonts w:ascii="Times New Roman" w:cs="Times New Roman" w:eastAsia="Times New Roman" w:hAnsi="Times New Roman"/>
          <w:sz w:val="24"/>
          <w:szCs w:val="24"/>
          <w:vertAlign w:val="superscript"/>
          <w:rtl w:val="0"/>
        </w:rPr>
        <w:t xml:space="preserve">3</w:t>
      </w:r>
      <w:r w:rsidDel="00000000" w:rsidR="00000000" w:rsidRPr="00000000">
        <w:rPr>
          <w:rFonts w:ascii="Times New Roman" w:cs="Times New Roman" w:eastAsia="Times New Roman" w:hAnsi="Times New Roman"/>
          <w:sz w:val="24"/>
          <w:szCs w:val="24"/>
          <w:rtl w:val="0"/>
        </w:rPr>
        <w:t xml:space="preserve"> </w:t>
        <w:br w:type="textWrapping"/>
      </w:r>
    </w:p>
    <w:p w:rsidR="00000000" w:rsidDel="00000000" w:rsidP="00000000" w:rsidRDefault="00000000" w:rsidRPr="00000000" w14:paraId="0000001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240" w:line="240" w:lineRule="auto"/>
        <w:ind w:left="1440"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If more than ten percent (10%) of the teachers in any given school request its use on the same day;</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If requested during any prior established student examination period;</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If requested on the day immediately preceding or following a holiday or vacation period;</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If personal leave is requested for days scheduled for professional development or in-service training, according to a school calendar adopted by the Board prior to the commencement of the school year; or</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If personal leave is requested for days scheduled for parent-teacher conferences, according to a school calendar adopted by the Board prior to the commencement of the school year.</w:t>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color w:val="ff0000"/>
          <w:sz w:val="24"/>
          <w:szCs w:val="24"/>
          <w:rtl w:val="0"/>
        </w:rPr>
        <w:t xml:space="preserve">Any request for personal days taken consecutively for more than 3 days requires a 30-day notice in advance and approval from the principal. </w:t>
      </w:r>
    </w:p>
    <w:p w:rsidR="00000000" w:rsidDel="00000000" w:rsidP="00000000" w:rsidRDefault="00000000" w:rsidRPr="00000000" w14:paraId="00000026">
      <w:pPr>
        <w:spacing w:after="0" w:before="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NOTE: Any employee who takes leave without permission will forfeit pay for each day absent.</w:t>
      </w:r>
    </w:p>
    <w:p w:rsidR="00000000" w:rsidDel="00000000" w:rsidP="00000000" w:rsidRDefault="00000000" w:rsidRPr="00000000" w14:paraId="00000027">
      <w:pPr>
        <w:spacing w:after="0" w:before="240" w:line="24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PROFESSIONAL LEAVE</w:t>
      </w:r>
    </w:p>
    <w:p w:rsidR="00000000" w:rsidDel="00000000" w:rsidP="00000000" w:rsidRDefault="00000000" w:rsidRPr="00000000" w14:paraId="00000028">
      <w:pPr>
        <w:spacing w:after="0" w:before="240" w:line="240" w:lineRule="auto"/>
        <w:jc w:val="both"/>
        <w:rPr>
          <w:rFonts w:ascii="Times New Roman" w:cs="Times New Roman" w:eastAsia="Times New Roman" w:hAnsi="Times New Roman"/>
          <w:sz w:val="24"/>
          <w:szCs w:val="24"/>
        </w:rPr>
        <w:sectPr>
          <w:headerReference r:id="rId7" w:type="default"/>
          <w:footerReference r:id="rId8" w:type="default"/>
          <w:footerReference r:id="rId9" w:type="first"/>
          <w:pgSz w:h="15840" w:w="12240" w:orient="portrait"/>
          <w:pgMar w:bottom="1440" w:top="1440" w:left="1152" w:right="1152" w:header="720" w:footer="720"/>
          <w:lnNumType w:countBy="1" w:start="0" w:restart="newPage"/>
          <w:pgNumType w:start="1"/>
          <w:titlePg w:val="1"/>
        </w:sectPr>
      </w:pPr>
      <w:r w:rsidDel="00000000" w:rsidR="00000000" w:rsidRPr="00000000">
        <w:rPr>
          <w:rFonts w:ascii="Times New Roman" w:cs="Times New Roman" w:eastAsia="Times New Roman" w:hAnsi="Times New Roman"/>
          <w:sz w:val="24"/>
          <w:szCs w:val="24"/>
          <w:rtl w:val="0"/>
        </w:rPr>
        <w:t xml:space="preserve">Professional leave is a short, temporary absence for the purpose of attending workshops and other meetings relating to school business or serving on boards and commissions which meet during daytime hours when appointed by a mayor, city council, county executive or county commission.</w:t>
      </w:r>
      <w:r w:rsidDel="00000000" w:rsidR="00000000" w:rsidRPr="00000000">
        <w:rPr>
          <w:rFonts w:ascii="Times New Roman" w:cs="Times New Roman" w:eastAsia="Times New Roman" w:hAnsi="Times New Roman"/>
          <w:sz w:val="24"/>
          <w:szCs w:val="24"/>
          <w:vertAlign w:val="superscript"/>
          <w:rtl w:val="0"/>
        </w:rPr>
        <w:t xml:space="preserve">4</w:t>
      </w:r>
      <w:r w:rsidDel="00000000" w:rsidR="00000000" w:rsidRPr="00000000">
        <w:rPr>
          <w:rtl w:val="0"/>
        </w:rPr>
      </w:r>
    </w:p>
    <w:p w:rsidR="00000000" w:rsidDel="00000000" w:rsidP="00000000" w:rsidRDefault="00000000" w:rsidRPr="00000000" w14:paraId="00000029">
      <w:pPr>
        <w:spacing w:after="0" w:before="240" w:line="240" w:lineRule="auto"/>
        <w:rPr>
          <w:rFonts w:ascii="Times New Roman" w:cs="Times New Roman" w:eastAsia="Times New Roman" w:hAnsi="Times New Roman"/>
          <w:sz w:val="24"/>
          <w:szCs w:val="24"/>
        </w:rPr>
      </w:pPr>
      <w:r w:rsidDel="00000000" w:rsidR="00000000" w:rsidRPr="00000000">
        <w:rPr>
          <w:rtl w:val="0"/>
        </w:rPr>
      </w:r>
    </w:p>
    <w:tbl>
      <w:tblPr>
        <w:tblStyle w:val="Table2"/>
        <w:tblW w:w="9558.0" w:type="dxa"/>
        <w:jc w:val="left"/>
        <w:tblInd w:w="37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17"/>
        <w:gridCol w:w="4441"/>
        <w:tblGridChange w:id="0">
          <w:tblGrid>
            <w:gridCol w:w="5117"/>
            <w:gridCol w:w="4441"/>
          </w:tblGrid>
        </w:tblGridChange>
      </w:tblGrid>
      <w:tr>
        <w:trPr>
          <w:cantSplit w:val="0"/>
          <w:trHeight w:val="215" w:hRule="atLeast"/>
          <w:tblHeader w:val="0"/>
        </w:trPr>
        <w:tc>
          <w:tcPr>
            <w:tcBorders>
              <w:bottom w:color="000000" w:space="0" w:sz="4" w:val="single"/>
            </w:tcBorders>
          </w:tcPr>
          <w:p w:rsidR="00000000" w:rsidDel="00000000" w:rsidP="00000000" w:rsidRDefault="00000000" w:rsidRPr="00000000" w14:paraId="0000002A">
            <w:pPr>
              <w:spacing w:before="240" w:lineRule="auto"/>
              <w:rPr>
                <w:rFonts w:ascii="Times" w:cs="Times" w:eastAsia="Times" w:hAnsi="Times"/>
                <w:color w:val="000000"/>
                <w:sz w:val="18"/>
                <w:szCs w:val="18"/>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02B">
            <w:pPr>
              <w:spacing w:before="240" w:lineRule="auto"/>
              <w:rPr>
                <w:rFonts w:ascii="Times" w:cs="Times" w:eastAsia="Times" w:hAnsi="Times"/>
                <w:color w:val="000000"/>
                <w:sz w:val="18"/>
                <w:szCs w:val="18"/>
              </w:rPr>
            </w:pPr>
            <w:r w:rsidDel="00000000" w:rsidR="00000000" w:rsidRPr="00000000">
              <w:rPr>
                <w:rtl w:val="0"/>
              </w:rPr>
            </w:r>
          </w:p>
        </w:tc>
      </w:tr>
      <w:tr>
        <w:trPr>
          <w:cantSplit w:val="0"/>
          <w:trHeight w:val="323" w:hRule="atLeast"/>
          <w:tblHeader w:val="0"/>
        </w:trPr>
        <w:tc>
          <w:tcPr>
            <w:tcBorders>
              <w:top w:color="000000" w:space="0" w:sz="4" w:val="single"/>
            </w:tcBorders>
          </w:tcPr>
          <w:p w:rsidR="00000000" w:rsidDel="00000000" w:rsidP="00000000" w:rsidRDefault="00000000" w:rsidRPr="00000000" w14:paraId="0000002C">
            <w:pPr>
              <w:spacing w:before="120" w:lineRule="auto"/>
              <w:ind w:right="720"/>
              <w:rPr>
                <w:rFonts w:ascii="Times" w:cs="Times" w:eastAsia="Times" w:hAnsi="Times"/>
                <w:color w:val="000000"/>
                <w:sz w:val="18"/>
                <w:szCs w:val="18"/>
              </w:rPr>
            </w:pPr>
            <w:r w:rsidDel="00000000" w:rsidR="00000000" w:rsidRPr="00000000">
              <w:rPr>
                <w:rFonts w:ascii="Times" w:cs="Times" w:eastAsia="Times" w:hAnsi="Times"/>
                <w:color w:val="000000"/>
                <w:sz w:val="18"/>
                <w:szCs w:val="18"/>
                <w:rtl w:val="0"/>
              </w:rPr>
              <w:t xml:space="preserve">Legal References</w:t>
            </w:r>
          </w:p>
        </w:tc>
        <w:tc>
          <w:tcPr>
            <w:tcBorders>
              <w:top w:color="000000" w:space="0" w:sz="4" w:val="single"/>
            </w:tcBorders>
          </w:tcPr>
          <w:p w:rsidR="00000000" w:rsidDel="00000000" w:rsidP="00000000" w:rsidRDefault="00000000" w:rsidRPr="00000000" w14:paraId="0000002D">
            <w:pPr>
              <w:spacing w:before="120" w:lineRule="auto"/>
              <w:rPr>
                <w:rFonts w:ascii="Times" w:cs="Times" w:eastAsia="Times" w:hAnsi="Times"/>
                <w:color w:val="000000"/>
                <w:sz w:val="18"/>
                <w:szCs w:val="18"/>
              </w:rPr>
            </w:pPr>
            <w:r w:rsidDel="00000000" w:rsidR="00000000" w:rsidRPr="00000000">
              <w:rPr>
                <w:rFonts w:ascii="Times" w:cs="Times" w:eastAsia="Times" w:hAnsi="Times"/>
                <w:color w:val="000000"/>
                <w:sz w:val="18"/>
                <w:szCs w:val="18"/>
                <w:rtl w:val="0"/>
              </w:rPr>
              <w:t xml:space="preserve">Cross References</w:t>
            </w:r>
          </w:p>
        </w:tc>
      </w:tr>
      <w:tr>
        <w:trPr>
          <w:cantSplit w:val="0"/>
          <w:tblHeader w:val="0"/>
        </w:trPr>
        <w:tc>
          <w:tcPr/>
          <w:p w:rsidR="00000000" w:rsidDel="00000000" w:rsidP="00000000" w:rsidRDefault="00000000" w:rsidRPr="00000000" w14:paraId="0000002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40" w:line="276" w:lineRule="auto"/>
              <w:ind w:left="360" w:right="720" w:hanging="360"/>
              <w:jc w:val="left"/>
              <w:rPr>
                <w:rFonts w:ascii="Times" w:cs="Times" w:eastAsia="Times" w:hAnsi="Times"/>
                <w:b w:val="0"/>
                <w:bCs w:val="0"/>
                <w:i w:val="0"/>
                <w:iCs w:val="0"/>
                <w:smallCaps w:val="0"/>
                <w:strike w:val="0"/>
                <w:color w:val="000000"/>
                <w:sz w:val="18"/>
                <w:szCs w:val="18"/>
                <w:u w:val="none"/>
                <w:shd w:fill="auto" w:val="clear"/>
                <w:vertAlign w:val="baseline"/>
              </w:rPr>
            </w:pPr>
            <w:hyperlink r:id="rId10">
              <w:r w:rsidDel="00000000" w:rsidR="00000000" w:rsidRPr="00000000">
                <w:rPr>
                  <w:rFonts w:ascii="Times" w:cs="Times" w:eastAsia="Times" w:hAnsi="Times"/>
                  <w:b w:val="0"/>
                  <w:bCs w:val="0"/>
                  <w:i w:val="0"/>
                  <w:iCs w:val="0"/>
                  <w:smallCaps w:val="0"/>
                  <w:strike w:val="0"/>
                  <w:color w:val="0000ff"/>
                  <w:sz w:val="18"/>
                  <w:szCs w:val="18"/>
                  <w:u w:val="single"/>
                  <w:shd w:fill="auto" w:val="clear"/>
                  <w:vertAlign w:val="baseline"/>
                  <w:rtl w:val="0"/>
                </w:rPr>
                <w:t xml:space="preserve">TCA 49-5-711(a)</w:t>
              </w:r>
            </w:hyperlink>
            <w:r w:rsidDel="00000000" w:rsidR="00000000" w:rsidRPr="00000000">
              <w:rPr>
                <w:rFonts w:ascii="Times" w:cs="Times" w:eastAsia="Times" w:hAnsi="Times"/>
                <w:b w:val="0"/>
                <w:bCs w:val="0"/>
                <w:i w:val="0"/>
                <w:iCs w:val="0"/>
                <w:smallCaps w:val="0"/>
                <w:strike w:val="0"/>
                <w:color w:val="000000"/>
                <w:sz w:val="18"/>
                <w:szCs w:val="18"/>
                <w:u w:val="none"/>
                <w:shd w:fill="auto" w:val="clear"/>
                <w:vertAlign w:val="baseline"/>
                <w:rtl w:val="0"/>
              </w:rPr>
              <w:t xml:space="preserve">; </w:t>
            </w:r>
            <w:hyperlink r:id="rId11">
              <w:r w:rsidDel="00000000" w:rsidR="00000000" w:rsidRPr="00000000">
                <w:rPr>
                  <w:rFonts w:ascii="Times" w:cs="Times" w:eastAsia="Times" w:hAnsi="Times"/>
                  <w:b w:val="0"/>
                  <w:bCs w:val="0"/>
                  <w:i w:val="0"/>
                  <w:iCs w:val="0"/>
                  <w:smallCaps w:val="0"/>
                  <w:strike w:val="0"/>
                  <w:color w:val="ee0000"/>
                  <w:sz w:val="18"/>
                  <w:szCs w:val="18"/>
                  <w:u w:val="single"/>
                  <w:shd w:fill="auto" w:val="clear"/>
                  <w:vertAlign w:val="baseline"/>
                  <w:rtl w:val="0"/>
                </w:rPr>
                <w:t xml:space="preserve">Public Acts of 2026, Chapter No. 1022;</w:t>
              </w:r>
            </w:hyperlink>
            <w:r w:rsidDel="00000000" w:rsidR="00000000" w:rsidRPr="00000000">
              <w:rPr>
                <w:rFonts w:ascii="Times" w:cs="Times" w:eastAsia="Times" w:hAnsi="Times"/>
                <w:b w:val="0"/>
                <w:bCs w:val="0"/>
                <w:i w:val="0"/>
                <w:iCs w:val="0"/>
                <w:smallCaps w:val="0"/>
                <w:strike w:val="0"/>
                <w:color w:val="000000"/>
                <w:sz w:val="18"/>
                <w:szCs w:val="18"/>
                <w:u w:val="none"/>
                <w:shd w:fill="auto" w:val="clear"/>
                <w:vertAlign w:val="baseline"/>
                <w:rtl w:val="0"/>
              </w:rPr>
              <w:t xml:space="preserve"> </w:t>
            </w:r>
            <w:hyperlink r:id="rId12">
              <w:r w:rsidDel="00000000" w:rsidR="00000000" w:rsidRPr="00000000">
                <w:rPr>
                  <w:rFonts w:ascii="Times" w:cs="Times" w:eastAsia="Times" w:hAnsi="Times"/>
                  <w:b w:val="0"/>
                  <w:bCs w:val="0"/>
                  <w:i w:val="0"/>
                  <w:iCs w:val="0"/>
                  <w:smallCaps w:val="0"/>
                  <w:strike w:val="0"/>
                  <w:color w:val="0000ff"/>
                  <w:sz w:val="18"/>
                  <w:szCs w:val="18"/>
                  <w:u w:val="single"/>
                  <w:shd w:fill="auto" w:val="clear"/>
                  <w:vertAlign w:val="baseline"/>
                  <w:rtl w:val="0"/>
                </w:rPr>
                <w:t xml:space="preserve">TRR/MS 0520-01-02-.04(3)</w:t>
              </w:r>
            </w:hyperlink>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360" w:right="720" w:hanging="360"/>
              <w:jc w:val="left"/>
              <w:rPr>
                <w:rFonts w:ascii="Times" w:cs="Times" w:eastAsia="Times" w:hAnsi="Times"/>
                <w:b w:val="0"/>
                <w:bCs w:val="0"/>
                <w:i w:val="0"/>
                <w:iCs w:val="0"/>
                <w:smallCaps w:val="0"/>
                <w:strike w:val="0"/>
                <w:color w:val="000000"/>
                <w:sz w:val="18"/>
                <w:szCs w:val="18"/>
                <w:u w:val="none"/>
                <w:shd w:fill="auto" w:val="clear"/>
                <w:vertAlign w:val="baseline"/>
              </w:rPr>
            </w:pPr>
            <w:hyperlink r:id="rId13">
              <w:r w:rsidDel="00000000" w:rsidR="00000000" w:rsidRPr="00000000">
                <w:rPr>
                  <w:rFonts w:ascii="Times" w:cs="Times" w:eastAsia="Times" w:hAnsi="Times"/>
                  <w:b w:val="0"/>
                  <w:bCs w:val="0"/>
                  <w:i w:val="0"/>
                  <w:iCs w:val="0"/>
                  <w:smallCaps w:val="0"/>
                  <w:strike w:val="0"/>
                  <w:color w:val="0000ff"/>
                  <w:sz w:val="18"/>
                  <w:szCs w:val="18"/>
                  <w:u w:val="single"/>
                  <w:shd w:fill="auto" w:val="clear"/>
                  <w:vertAlign w:val="baseline"/>
                  <w:rtl w:val="0"/>
                </w:rPr>
                <w:t xml:space="preserve">TCA 49-5-711(b)</w:t>
              </w:r>
            </w:hyperlink>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360" w:right="720" w:hanging="360"/>
              <w:jc w:val="left"/>
              <w:rPr>
                <w:rFonts w:ascii="Times" w:cs="Times" w:eastAsia="Times" w:hAnsi="Times"/>
                <w:b w:val="0"/>
                <w:bCs w:val="0"/>
                <w:i w:val="0"/>
                <w:iCs w:val="0"/>
                <w:smallCaps w:val="0"/>
                <w:strike w:val="0"/>
                <w:color w:val="000000"/>
                <w:sz w:val="18"/>
                <w:szCs w:val="18"/>
                <w:u w:val="none"/>
                <w:shd w:fill="auto" w:val="clear"/>
                <w:vertAlign w:val="baseline"/>
              </w:rPr>
            </w:pPr>
            <w:hyperlink r:id="rId14">
              <w:r w:rsidDel="00000000" w:rsidR="00000000" w:rsidRPr="00000000">
                <w:rPr>
                  <w:rFonts w:ascii="Times" w:cs="Times" w:eastAsia="Times" w:hAnsi="Times"/>
                  <w:b w:val="0"/>
                  <w:bCs w:val="0"/>
                  <w:i w:val="0"/>
                  <w:iCs w:val="0"/>
                  <w:smallCaps w:val="0"/>
                  <w:strike w:val="0"/>
                  <w:color w:val="0000ff"/>
                  <w:sz w:val="18"/>
                  <w:szCs w:val="18"/>
                  <w:u w:val="single"/>
                  <w:shd w:fill="auto" w:val="clear"/>
                  <w:vertAlign w:val="baseline"/>
                  <w:rtl w:val="0"/>
                </w:rPr>
                <w:t xml:space="preserve">TCA 49-5-711(c)(1)</w:t>
              </w:r>
            </w:hyperlink>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line="276" w:lineRule="auto"/>
              <w:ind w:left="360" w:right="720" w:hanging="360"/>
              <w:jc w:val="left"/>
              <w:rPr>
                <w:rFonts w:ascii="Times" w:cs="Times" w:eastAsia="Times" w:hAnsi="Times"/>
                <w:b w:val="0"/>
                <w:bCs w:val="0"/>
                <w:i w:val="0"/>
                <w:iCs w:val="0"/>
                <w:smallCaps w:val="0"/>
                <w:strike w:val="0"/>
                <w:color w:val="000000"/>
                <w:sz w:val="18"/>
                <w:szCs w:val="18"/>
                <w:u w:val="none"/>
                <w:shd w:fill="auto" w:val="clear"/>
                <w:vertAlign w:val="baseline"/>
              </w:rPr>
            </w:pPr>
            <w:hyperlink r:id="rId15">
              <w:r w:rsidDel="00000000" w:rsidR="00000000" w:rsidRPr="00000000">
                <w:rPr>
                  <w:rFonts w:ascii="Times" w:cs="Times" w:eastAsia="Times" w:hAnsi="Times"/>
                  <w:b w:val="0"/>
                  <w:bCs w:val="0"/>
                  <w:i w:val="0"/>
                  <w:iCs w:val="0"/>
                  <w:smallCaps w:val="0"/>
                  <w:strike w:val="0"/>
                  <w:color w:val="0000ff"/>
                  <w:sz w:val="18"/>
                  <w:szCs w:val="18"/>
                  <w:u w:val="single"/>
                  <w:shd w:fill="auto" w:val="clear"/>
                  <w:vertAlign w:val="baseline"/>
                  <w:rtl w:val="0"/>
                </w:rPr>
                <w:t xml:space="preserve">TCA 49-5-205</w:t>
              </w:r>
            </w:hyperlink>
            <w:r w:rsidDel="00000000" w:rsidR="00000000" w:rsidRPr="00000000">
              <w:rPr>
                <w:rtl w:val="0"/>
              </w:rPr>
            </w:r>
          </w:p>
        </w:tc>
        <w:tc>
          <w:tcPr/>
          <w:p w:rsidR="00000000" w:rsidDel="00000000" w:rsidP="00000000" w:rsidRDefault="00000000" w:rsidRPr="00000000" w14:paraId="00000032">
            <w:pPr>
              <w:spacing w:before="240" w:lineRule="auto"/>
              <w:rPr>
                <w:rFonts w:ascii="Times" w:cs="Times" w:eastAsia="Times" w:hAnsi="Times"/>
                <w:color w:val="000000"/>
                <w:sz w:val="18"/>
                <w:szCs w:val="18"/>
              </w:rPr>
            </w:pPr>
            <w:r w:rsidDel="00000000" w:rsidR="00000000" w:rsidRPr="00000000">
              <w:rPr>
                <w:rFonts w:ascii="Times" w:cs="Times" w:eastAsia="Times" w:hAnsi="Times"/>
                <w:color w:val="000000"/>
                <w:sz w:val="18"/>
                <w:szCs w:val="18"/>
                <w:rtl w:val="0"/>
              </w:rPr>
              <w:t xml:space="preserve">Short Term Leaves of Absence 5.300</w:t>
            </w:r>
          </w:p>
          <w:p w:rsidR="00000000" w:rsidDel="00000000" w:rsidP="00000000" w:rsidRDefault="00000000" w:rsidRPr="00000000" w14:paraId="00000033">
            <w:pPr>
              <w:rPr>
                <w:rFonts w:ascii="Times" w:cs="Times" w:eastAsia="Times" w:hAnsi="Times"/>
                <w:color w:val="000000"/>
                <w:sz w:val="18"/>
                <w:szCs w:val="18"/>
              </w:rPr>
            </w:pPr>
            <w:r w:rsidDel="00000000" w:rsidR="00000000" w:rsidRPr="00000000">
              <w:rPr>
                <w:rFonts w:ascii="Times" w:cs="Times" w:eastAsia="Times" w:hAnsi="Times"/>
                <w:color w:val="000000"/>
                <w:sz w:val="18"/>
                <w:szCs w:val="18"/>
                <w:rtl w:val="0"/>
              </w:rPr>
              <w:t xml:space="preserve">Legislative Leave 5.309</w:t>
            </w:r>
          </w:p>
        </w:tc>
      </w:tr>
    </w:tbl>
    <w:p w:rsidR="00000000" w:rsidDel="00000000" w:rsidP="00000000" w:rsidRDefault="00000000" w:rsidRPr="00000000" w14:paraId="00000034">
      <w:pPr>
        <w:spacing w:after="0" w:before="240" w:line="240" w:lineRule="auto"/>
        <w:rPr>
          <w:rFonts w:ascii="Times New Roman" w:cs="Times New Roman" w:eastAsia="Times New Roman" w:hAnsi="Times New Roman"/>
          <w:sz w:val="24"/>
          <w:szCs w:val="24"/>
        </w:rPr>
      </w:pPr>
      <w:r w:rsidDel="00000000" w:rsidR="00000000" w:rsidRPr="00000000">
        <w:rPr>
          <w:rtl w:val="0"/>
        </w:rPr>
      </w:r>
    </w:p>
    <w:sectPr>
      <w:type w:val="continuous"/>
      <w:pgSz w:h="15840" w:w="12240" w:orient="portrait"/>
      <w:pgMar w:bottom="1440" w:top="1440" w:left="1152" w:right="1152" w:header="720" w:footer="720"/>
      <w:lnNumType w:countBy="1" w:start="0" w:restart="newPage"/>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 w:val="left" w:leader="none" w:pos="1365"/>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-131017</wp:posOffset>
              </wp:positionH>
              <wp:positionV relativeFrom="paragraph">
                <wp:posOffset>74030</wp:posOffset>
              </wp:positionV>
              <wp:extent cx="6653170" cy="19050"/>
              <wp:effectExtent b="0" l="0" r="0" t="0"/>
              <wp:wrapNone/>
              <wp:docPr id="2" name=""/>
              <a:graphic>
                <a:graphicData uri="http://schemas.microsoft.com/office/word/2010/wordprocessingShape">
                  <wps:wsp>
                    <wps:cNvCnPr/>
                    <wps:spPr>
                      <a:xfrm>
                        <a:off x="2019415" y="3780000"/>
                        <a:ext cx="6653170" cy="0"/>
                      </a:xfrm>
                      <a:prstGeom prst="straightConnector1">
                        <a:avLst/>
                      </a:prstGeom>
                      <a:noFill/>
                      <a:ln cap="flat" cmpd="sng" w="19050">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-131017</wp:posOffset>
              </wp:positionH>
              <wp:positionV relativeFrom="paragraph">
                <wp:posOffset>74030</wp:posOffset>
              </wp:positionV>
              <wp:extent cx="6653170" cy="19050"/>
              <wp:effectExtent b="0" l="0" r="0" t="0"/>
              <wp:wrapNone/>
              <wp:docPr id="2"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6653170" cy="19050"/>
                      </a:xfrm>
                      <a:prstGeom prst="rect"/>
                      <a:ln/>
                    </pic:spPr>
                  </pic:pic>
                </a:graphicData>
              </a:graphic>
            </wp:anchor>
          </w:drawing>
        </mc:Fallback>
      </mc:AlternateConten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 w:val="left" w:leader="none" w:pos="1365"/>
      </w:tabs>
      <w:spacing w:after="0" w:before="6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ab/>
      <w:tab/>
      <w:tab/>
      <w:tab/>
      <w:tab/>
      <w:tab/>
      <w:tab/>
      <w:tab/>
      <w:tab/>
      <w:tab/>
      <w:t xml:space="preserve">Version Date: July 13, 2026</w:t>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6"/>
        <w:szCs w:val="16"/>
        <w:u w:val="none"/>
        <w:shd w:fill="auto" w:val="clear"/>
        <w:vertAlign w:val="baseline"/>
        <w:rtl w:val="0"/>
      </w:rPr>
      <w:t xml:space="preserve">Personal and Professional Leave</w:t>
      <w:tab/>
      <w:tab/>
      <w:t xml:space="preserve">5.303</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16"/>
        <w:szCs w:val="16"/>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-117042</wp:posOffset>
              </wp:positionH>
              <wp:positionV relativeFrom="paragraph">
                <wp:posOffset>-3110</wp:posOffset>
              </wp:positionV>
              <wp:extent cx="6583578" cy="28575"/>
              <wp:effectExtent b="0" l="0" r="0" t="0"/>
              <wp:wrapNone/>
              <wp:docPr id="1" name=""/>
              <a:graphic>
                <a:graphicData uri="http://schemas.microsoft.com/office/word/2010/wordprocessingShape">
                  <wps:wsp>
                    <wps:cNvCnPr/>
                    <wps:spPr>
                      <a:xfrm>
                        <a:off x="2054211" y="3780000"/>
                        <a:ext cx="6583578" cy="0"/>
                      </a:xfrm>
                      <a:prstGeom prst="straightConnector1">
                        <a:avLst/>
                      </a:prstGeom>
                      <a:noFill/>
                      <a:ln cap="flat" cmpd="sng" w="28575">
                        <a:solidFill>
                          <a:srgbClr val="0C0C0C"/>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-117042</wp:posOffset>
              </wp:positionH>
              <wp:positionV relativeFrom="paragraph">
                <wp:posOffset>-3110</wp:posOffset>
              </wp:positionV>
              <wp:extent cx="6583578" cy="28575"/>
              <wp:effectExtent b="0" l="0" r="0" t="0"/>
              <wp:wrapNone/>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6583578" cy="28575"/>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360" w:hanging="360"/>
      </w:pPr>
      <w:rPr>
        <w:color w:val="000000"/>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publications.tnsosfiles.com/acts/114/pub/pc1022.pdf" TargetMode="External"/><Relationship Id="rId10" Type="http://schemas.openxmlformats.org/officeDocument/2006/relationships/hyperlink" Target="https://legal.tsba.net/state-statutes/t-c-a-%C2%A7-49-5-711-personal-and-professional-leave-accumulation-and-use" TargetMode="External"/><Relationship Id="rId13" Type="http://schemas.openxmlformats.org/officeDocument/2006/relationships/hyperlink" Target="https://legal.tsba.net/state-statutes/t-c-a-%C2%A7-49-5-711-personal-and-professional-leave-accumulation-and-use" TargetMode="External"/><Relationship Id="rId12" Type="http://schemas.openxmlformats.org/officeDocument/2006/relationships/hyperlink" Target="https://publications.tnsosfiles.com/rules/0520/0520.htm"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15" Type="http://schemas.openxmlformats.org/officeDocument/2006/relationships/hyperlink" Target="https://legal.tsba.net/state-statutes/t-c-a-%C2%A7-49-5-205-professional-leave-to-serve-on-boards-or-commissions" TargetMode="External"/><Relationship Id="rId14" Type="http://schemas.openxmlformats.org/officeDocument/2006/relationships/hyperlink" Target="https://legal.tsba.net/state-statutes/t-c-a-%C2%A7-49-5-711-personal-and-professional-leave-accumulation-and-use"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n7F7hGt7uOZKRR48tXuX4JrS9g==">CgMxLjAyD2lkLjZpOHhsbjhydTl1cDgAciExbl9UYlRlMnl6WWszVWYxb3l2VEIzZkpWc19DTW1Ra1M=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BoardTitle">
    <vt:lpwstr>Cumberland Board</vt:lpwstr>
  </property>
  <property fmtid="{D5CDD505-2E9C-101B-9397-08002B2CF9AE}" pid="3" name="ContentTypeId">
    <vt:lpwstr>0x010100EE654CB4FC662A479C35D9B8D1B3F52F</vt:lpwstr>
  </property>
  <property fmtid="{D5CDD505-2E9C-101B-9397-08002B2CF9AE}" pid="4" name="Order">
    <vt:lpwstr>5337700</vt:lpwstr>
  </property>
  <property fmtid="{D5CDD505-2E9C-101B-9397-08002B2CF9AE}" pid="5" name="_SourceUrl">
    <vt:lpwstr>_SourceUrl</vt:lpwstr>
  </property>
  <property fmtid="{D5CDD505-2E9C-101B-9397-08002B2CF9AE}" pid="6" name="_SharedFileIndex">
    <vt:lpwstr>_SharedFileIndex</vt:lpwstr>
  </property>
  <property fmtid="{D5CDD505-2E9C-101B-9397-08002B2CF9AE}" pid="7" name="ComplianceAssetId">
    <vt:lpwstr>ComplianceAssetId</vt:lpwstr>
  </property>
  <property fmtid="{D5CDD505-2E9C-101B-9397-08002B2CF9AE}" pid="8" name="_activity">
    <vt:lpwstr>{"FileActivityType":"9","FileActivityTimeStamp":"2026-05-09T03:21:48.157Z","FileActivityUsersOnPage":[{"DisplayName":"KBSAdmin","Id":"kbsadmin@tsba.net"}],"FileActivityNavigationId":null}</vt:lpwstr>
  </property>
  <property fmtid="{D5CDD505-2E9C-101B-9397-08002B2CF9AE}" pid="9" name="_ExtendedDescription">
    <vt:lpwstr>_ExtendedDescription</vt:lpwstr>
  </property>
  <property fmtid="{D5CDD505-2E9C-101B-9397-08002B2CF9AE}" pid="10" name="TriggerFlowInfo">
    <vt:lpwstr>TriggerFlowInfo</vt:lpwstr>
  </property>
</Properties>
</file>